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left"/>
        <w:rPr>
          <w:rStyle w:val="Ninguno"/>
          <w:b w:val="1"/>
          <w:bCs w:val="1"/>
          <w:u w:val="single"/>
        </w:rPr>
      </w:pPr>
      <w: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-697230</wp:posOffset>
            </wp:positionH>
            <wp:positionV relativeFrom="line">
              <wp:posOffset>-779780</wp:posOffset>
            </wp:positionV>
            <wp:extent cx="707391" cy="707391"/>
            <wp:effectExtent l="0" t="0" r="0" b="0"/>
            <wp:wrapNone/>
            <wp:docPr id="1073741825" name="officeArt object" descr="Resultado de imagen para logo uc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ultado de imagen para logo ucr" descr="Resultado de imagen para logo ucr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1" cy="7073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Los Intendentes Radicales ya decidimos</w:t>
      </w:r>
    </w:p>
    <w:p>
      <w:pPr>
        <w:pStyle w:val="Normal.0"/>
        <w:jc w:val="left"/>
      </w:pPr>
    </w:p>
    <w:p>
      <w:pPr>
        <w:pStyle w:val="Normal.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Los Intendentes radicales sabemos que estamos frente a un complejo desaf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o de construcci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pol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 en la Provincia de Buenos Aires, y que nuestro objetivo es mejorar la democracia, modernizar el funcionamiento del estado, y alinear la agenda p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blica con las necesidades de los ciudadanos.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Desde la Convenci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Gualeguaych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, ese fundamento le ha dado a Cambiemos una legitimidad que permite enfrentar las adversidades, que marca el rumbo de nuestra tarea y que nos genera sentido de pertenencia a un espacio de construcci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colectiva, democr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tica y plural.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Es por eso que somos parte de este equipo que encabezan Mar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 Eugenia Vidal, y nuestro correligionario Daniel Salvador. Es por eso que vamos a seguir trabajando por la reparaci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institucional y la transformaci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social para la Provincia de Buenos Aires. Es por eso que necesitamos m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s Cambiemos, m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s radicalismo, y m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s trabajo compartido. 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Este es un a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>o muy importante para los argentinos, un a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>o de decisiones y compromisos. Los Intendentes Radicales ya decidimos. Decidimos seguir trabajando por la Gobernadora y el Vice Gobernador de los Bonaerenses. Ellos son los dirigentes que encabezan nuestro proyecto pol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tico, y por ellos estamos orgullosos del rol que jugamos para este equipo en cada una de nuestras localidades.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Aqu</w:t>
      </w:r>
      <w:r>
        <w:rPr>
          <w:rStyle w:val="Ninguno"/>
          <w:sz w:val="22"/>
          <w:szCs w:val="22"/>
          <w:rtl w:val="0"/>
          <w:lang w:val="es-ES_tradnl"/>
        </w:rPr>
        <w:t xml:space="preserve">í </w:t>
      </w:r>
      <w:r>
        <w:rPr>
          <w:rStyle w:val="Ninguno"/>
          <w:sz w:val="22"/>
          <w:szCs w:val="22"/>
          <w:rtl w:val="0"/>
          <w:lang w:val="es-ES_tradnl"/>
        </w:rPr>
        <w:t>estamos, cambiando, con el esfuerzo y los sinsabores propios del cambio, pero pudiendo sostener un mensaje todav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 esperanzador. Nuestro lugar es el de los intereses de los ciudadanos que padecen y sufren, pero que tambi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n conf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an, porque nos ven trabajar juntos por la reparaci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institucional y la transformaci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social que la Provincia de Buenos Aires merece.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--------------------------------------------------------------------------------------------------------------------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spacing w:line="320" w:lineRule="exact"/>
      </w:pPr>
      <w:bookmarkStart w:name="OLE_LINK1" w:id="0"/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David Hirtz</w:t>
      </w:r>
      <w:r>
        <w:rPr>
          <w:rStyle w:val="Ninguno"/>
          <w:sz w:val="22"/>
          <w:szCs w:val="22"/>
          <w:rtl w:val="0"/>
          <w:lang w:val="es-ES_tradnl"/>
        </w:rPr>
        <w:t xml:space="preserve"> (Adolfo Alsina);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Javier Olaeta</w:t>
      </w:r>
      <w:r>
        <w:rPr>
          <w:rStyle w:val="Ninguno"/>
          <w:sz w:val="22"/>
          <w:szCs w:val="22"/>
          <w:rtl w:val="0"/>
          <w:lang w:val="es-ES_tradnl"/>
        </w:rPr>
        <w:t xml:space="preserve"> (Arrecifes);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Emilio Cordonnier </w:t>
      </w:r>
      <w:r>
        <w:rPr>
          <w:rStyle w:val="Ninguno"/>
          <w:sz w:val="22"/>
          <w:szCs w:val="22"/>
          <w:rtl w:val="0"/>
          <w:lang w:val="es-ES_tradnl"/>
        </w:rPr>
        <w:t xml:space="preserve">(Ayacucho);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Esteban Reino</w:t>
      </w:r>
      <w:r>
        <w:rPr>
          <w:rStyle w:val="Ninguno"/>
          <w:sz w:val="22"/>
          <w:szCs w:val="22"/>
          <w:rtl w:val="0"/>
          <w:lang w:val="es-ES_tradnl"/>
        </w:rPr>
        <w:t xml:space="preserve"> (Balcarce);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Jorge Nedela</w:t>
      </w:r>
      <w:r>
        <w:rPr>
          <w:rStyle w:val="Ninguno"/>
          <w:sz w:val="22"/>
          <w:szCs w:val="22"/>
          <w:rtl w:val="0"/>
          <w:lang w:val="es-ES_tradnl"/>
        </w:rPr>
        <w:t xml:space="preserve"> (Berisso);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Oscar Cappelletti</w:t>
      </w:r>
      <w:r>
        <w:rPr>
          <w:rStyle w:val="Ninguno"/>
          <w:sz w:val="22"/>
          <w:szCs w:val="22"/>
          <w:rtl w:val="0"/>
          <w:lang w:val="es-ES_tradnl"/>
        </w:rPr>
        <w:t xml:space="preserve"> (Brandsen);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Ra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 Salas</w:t>
      </w:r>
      <w:r>
        <w:rPr>
          <w:rStyle w:val="Ninguno"/>
          <w:sz w:val="22"/>
          <w:szCs w:val="22"/>
          <w:rtl w:val="0"/>
          <w:lang w:val="es-ES_tradnl"/>
        </w:rPr>
        <w:t xml:space="preserve"> (Carlos Tejedor);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V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ctor A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ola</w:t>
      </w:r>
      <w:r>
        <w:rPr>
          <w:rStyle w:val="Ninguno"/>
          <w:sz w:val="22"/>
          <w:szCs w:val="22"/>
          <w:rtl w:val="0"/>
          <w:lang w:val="es-ES_tradnl"/>
        </w:rPr>
        <w:t xml:space="preserve"> (Chacabuco);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Ra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 Reyes</w:t>
      </w:r>
      <w:r>
        <w:rPr>
          <w:rStyle w:val="Ninguno"/>
          <w:sz w:val="22"/>
          <w:szCs w:val="22"/>
          <w:rtl w:val="0"/>
          <w:lang w:val="es-ES_tradnl"/>
        </w:rPr>
        <w:t xml:space="preserve"> (Coronel Dorrego);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Calixto Tellechea</w:t>
      </w:r>
      <w:r>
        <w:rPr>
          <w:rStyle w:val="Ninguno"/>
          <w:sz w:val="22"/>
          <w:szCs w:val="22"/>
          <w:rtl w:val="0"/>
          <w:lang w:val="es-ES_tradnl"/>
        </w:rPr>
        <w:t xml:space="preserve"> (Florentino Ameghino);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Ram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Jos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é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Capra </w:t>
      </w:r>
      <w:r>
        <w:rPr>
          <w:rStyle w:val="Ninguno"/>
          <w:sz w:val="22"/>
          <w:szCs w:val="22"/>
          <w:rtl w:val="0"/>
          <w:lang w:val="es-ES_tradnl"/>
        </w:rPr>
        <w:t xml:space="preserve">(General Alvear);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rica Revilla</w:t>
      </w:r>
      <w:r>
        <w:rPr>
          <w:rStyle w:val="Ninguno"/>
          <w:sz w:val="22"/>
          <w:szCs w:val="22"/>
          <w:rtl w:val="0"/>
          <w:lang w:val="es-ES_tradnl"/>
        </w:rPr>
        <w:t xml:space="preserve"> (General Arenales);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Osvaldo Din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poli</w:t>
      </w:r>
      <w:r>
        <w:rPr>
          <w:rStyle w:val="Ninguno"/>
          <w:sz w:val="22"/>
          <w:szCs w:val="22"/>
          <w:rtl w:val="0"/>
          <w:lang w:val="es-ES_tradnl"/>
        </w:rPr>
        <w:t xml:space="preserve"> (General Belgrano);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An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bal Loubet</w:t>
      </w:r>
      <w:r>
        <w:rPr>
          <w:rStyle w:val="Ninguno"/>
          <w:sz w:val="22"/>
          <w:szCs w:val="22"/>
          <w:rtl w:val="0"/>
          <w:lang w:val="es-ES_tradnl"/>
        </w:rPr>
        <w:t xml:space="preserve"> (General Guido);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Mart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Randazzo</w:t>
      </w:r>
      <w:r>
        <w:rPr>
          <w:rStyle w:val="Ninguno"/>
          <w:sz w:val="22"/>
          <w:szCs w:val="22"/>
          <w:rtl w:val="0"/>
          <w:lang w:val="es-ES_tradnl"/>
        </w:rPr>
        <w:t xml:space="preserve"> (General La Madrid);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Carlos Esteban Santoro</w:t>
      </w:r>
      <w:r>
        <w:rPr>
          <w:rStyle w:val="Ninguno"/>
          <w:sz w:val="22"/>
          <w:szCs w:val="22"/>
          <w:rtl w:val="0"/>
          <w:lang w:val="es-ES_tradnl"/>
        </w:rPr>
        <w:t xml:space="preserve"> (General Madariaga);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Franco Flexas</w:t>
      </w:r>
      <w:r>
        <w:rPr>
          <w:rStyle w:val="Ninguno"/>
          <w:sz w:val="22"/>
          <w:szCs w:val="22"/>
          <w:rtl w:val="0"/>
          <w:lang w:val="es-ES_tradnl"/>
        </w:rPr>
        <w:t xml:space="preserve"> (General Viamonte);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Jos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é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Rodriguez Ponte</w:t>
      </w:r>
      <w:r>
        <w:rPr>
          <w:rStyle w:val="Ninguno"/>
          <w:sz w:val="22"/>
          <w:szCs w:val="22"/>
          <w:rtl w:val="0"/>
          <w:lang w:val="es-ES_tradnl"/>
        </w:rPr>
        <w:t xml:space="preserve"> (General Lavalle);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Arnaldo Harispe</w:t>
      </w:r>
      <w:r>
        <w:rPr>
          <w:rStyle w:val="Ninguno"/>
          <w:sz w:val="22"/>
          <w:szCs w:val="22"/>
          <w:rtl w:val="0"/>
          <w:lang w:val="es-ES_tradnl"/>
        </w:rPr>
        <w:t xml:space="preserve"> (Lezama);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Salvador Serenal</w:t>
      </w:r>
      <w:r>
        <w:rPr>
          <w:rStyle w:val="Ninguno"/>
          <w:sz w:val="22"/>
          <w:szCs w:val="22"/>
          <w:rtl w:val="0"/>
          <w:lang w:val="es-ES_tradnl"/>
        </w:rPr>
        <w:t xml:space="preserve"> (Lincoln);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Juan Fioramonti</w:t>
      </w:r>
      <w:r>
        <w:rPr>
          <w:rStyle w:val="Ninguno"/>
          <w:sz w:val="22"/>
          <w:szCs w:val="22"/>
          <w:rtl w:val="0"/>
          <w:lang w:val="es-ES_tradnl"/>
        </w:rPr>
        <w:t xml:space="preserve"> (Lober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 xml:space="preserve">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Gonzalo Peluso</w:t>
      </w:r>
      <w:r>
        <w:rPr>
          <w:rStyle w:val="Ninguno"/>
          <w:sz w:val="22"/>
          <w:szCs w:val="22"/>
          <w:rtl w:val="0"/>
          <w:lang w:val="es-ES_tradnl"/>
        </w:rPr>
        <w:t xml:space="preserve"> (Magdalena);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Mat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as Rapallini</w:t>
      </w:r>
      <w:r>
        <w:rPr>
          <w:rStyle w:val="Ninguno"/>
          <w:sz w:val="22"/>
          <w:szCs w:val="22"/>
          <w:rtl w:val="0"/>
          <w:lang w:val="es-ES_tradnl"/>
        </w:rPr>
        <w:t xml:space="preserve"> (Maip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 xml:space="preserve">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Carlos Ronda</w:t>
      </w:r>
      <w:r>
        <w:rPr>
          <w:rStyle w:val="Ninguno"/>
          <w:sz w:val="22"/>
          <w:szCs w:val="22"/>
          <w:rtl w:val="0"/>
          <w:lang w:val="es-ES_tradnl"/>
        </w:rPr>
        <w:t xml:space="preserve"> (Mar Chiquita);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Guillermo Pacheco</w:t>
      </w:r>
      <w:r>
        <w:rPr>
          <w:rStyle w:val="Ninguno"/>
          <w:sz w:val="22"/>
          <w:szCs w:val="22"/>
          <w:rtl w:val="0"/>
          <w:lang w:val="es-ES_tradnl"/>
        </w:rPr>
        <w:t xml:space="preserve"> (Pellegrini);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Facundo Castelli</w:t>
      </w:r>
      <w:r>
        <w:rPr>
          <w:rStyle w:val="Ninguno"/>
          <w:sz w:val="22"/>
          <w:szCs w:val="22"/>
          <w:rtl w:val="0"/>
          <w:lang w:val="es-ES_tradnl"/>
        </w:rPr>
        <w:t xml:space="preserve"> (Pu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n);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Maximiliano Suesc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</w:t>
      </w:r>
      <w:r>
        <w:rPr>
          <w:rStyle w:val="Ninguno"/>
          <w:sz w:val="22"/>
          <w:szCs w:val="22"/>
          <w:rtl w:val="0"/>
          <w:lang w:val="es-ES_tradnl"/>
        </w:rPr>
        <w:t xml:space="preserve"> (Rauch);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Claudio Rossi</w:t>
      </w:r>
      <w:r>
        <w:rPr>
          <w:rStyle w:val="Ninguno"/>
          <w:sz w:val="22"/>
          <w:szCs w:val="22"/>
          <w:rtl w:val="0"/>
          <w:lang w:val="es-ES_tradnl"/>
        </w:rPr>
        <w:t xml:space="preserve"> (Rojas);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Jos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é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Luis Salom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</w:t>
      </w:r>
      <w:r>
        <w:rPr>
          <w:rStyle w:val="Ninguno"/>
          <w:sz w:val="22"/>
          <w:szCs w:val="22"/>
          <w:rtl w:val="0"/>
          <w:lang w:val="es-ES_tradnl"/>
        </w:rPr>
        <w:t xml:space="preserve"> (Saladillo);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Jorge Hern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ndez</w:t>
      </w:r>
      <w:r>
        <w:rPr>
          <w:rStyle w:val="Ninguno"/>
          <w:sz w:val="22"/>
          <w:szCs w:val="22"/>
          <w:rtl w:val="0"/>
          <w:lang w:val="es-ES_tradnl"/>
        </w:rPr>
        <w:t xml:space="preserve"> (Salliquel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Miguel Gargaglione</w:t>
      </w:r>
      <w:r>
        <w:rPr>
          <w:rStyle w:val="Ninguno"/>
          <w:sz w:val="22"/>
          <w:szCs w:val="22"/>
          <w:rtl w:val="0"/>
          <w:lang w:val="es-ES_tradnl"/>
        </w:rPr>
        <w:t xml:space="preserve"> (San Cayetano);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Gustavo Posse</w:t>
      </w:r>
      <w:r>
        <w:rPr>
          <w:rStyle w:val="Ninguno"/>
          <w:sz w:val="22"/>
          <w:szCs w:val="22"/>
          <w:rtl w:val="0"/>
          <w:lang w:val="es-ES_tradnl"/>
        </w:rPr>
        <w:t xml:space="preserve"> (San Isidro);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Mauricio G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mez</w:t>
      </w:r>
      <w:r>
        <w:rPr>
          <w:rStyle w:val="Ninguno"/>
          <w:sz w:val="22"/>
          <w:szCs w:val="22"/>
          <w:rtl w:val="0"/>
          <w:lang w:val="es-ES_tradnl"/>
        </w:rPr>
        <w:t xml:space="preserve"> (San Vicente);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Alejandro Federico</w:t>
      </w:r>
      <w:r>
        <w:rPr>
          <w:rStyle w:val="Ninguno"/>
          <w:sz w:val="22"/>
          <w:szCs w:val="22"/>
          <w:rtl w:val="0"/>
          <w:lang w:val="es-ES_tradnl"/>
        </w:rPr>
        <w:t xml:space="preserve"> (Suipacha);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Miguel Lunghi</w:t>
      </w:r>
      <w:r>
        <w:rPr>
          <w:rStyle w:val="Ninguno"/>
          <w:sz w:val="22"/>
          <w:szCs w:val="22"/>
          <w:rtl w:val="0"/>
          <w:lang w:val="es-ES_tradnl"/>
        </w:rPr>
        <w:t xml:space="preserve"> (Tandil);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Sergio Bordoni</w:t>
      </w:r>
      <w:r>
        <w:rPr>
          <w:rStyle w:val="Ninguno"/>
          <w:sz w:val="22"/>
          <w:szCs w:val="22"/>
          <w:rtl w:val="0"/>
          <w:lang w:val="es-ES_tradnl"/>
        </w:rPr>
        <w:t xml:space="preserve"> (Tornquist);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Miguel Fern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ndez </w:t>
      </w:r>
      <w:r>
        <w:rPr>
          <w:rStyle w:val="Ninguno"/>
          <w:sz w:val="22"/>
          <w:szCs w:val="22"/>
          <w:rtl w:val="0"/>
          <w:lang w:val="es-ES_tradnl"/>
        </w:rPr>
        <w:t>(Trenque Lauquen)</w:t>
      </w:r>
      <w:bookmarkEnd w:id="0"/>
      <w:r>
        <w:rPr>
          <w:rStyle w:val="Ninguno"/>
          <w:sz w:val="22"/>
          <w:szCs w:val="22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tabs>
        <w:tab w:val="right" w:pos="8478"/>
        <w:tab w:val="clear" w:pos="8504"/>
      </w:tabs>
      <w:jc w:val="center"/>
    </w:pPr>
    <w:r>
      <w:rPr>
        <w:rStyle w:val="Ninguno"/>
        <w:b w:val="1"/>
        <w:bCs w:val="1"/>
        <w:sz w:val="22"/>
        <w:szCs w:val="22"/>
        <w:rtl w:val="0"/>
        <w:lang w:val="es-ES_tradnl"/>
      </w:rPr>
      <w:t xml:space="preserve">Documento del encuentro de Saladillo </w:t>
    </w:r>
    <w:r>
      <w:rPr>
        <w:rStyle w:val="Ninguno"/>
        <w:b w:val="1"/>
        <w:bCs w:val="1"/>
        <w:sz w:val="22"/>
        <w:szCs w:val="22"/>
        <w:rtl w:val="0"/>
        <w:lang w:val="es-ES_tradnl"/>
      </w:rPr>
      <w:t xml:space="preserve">– </w:t>
    </w:r>
    <w:r>
      <w:rPr>
        <w:rStyle w:val="Ninguno"/>
        <w:b w:val="1"/>
        <w:bCs w:val="1"/>
        <w:sz w:val="22"/>
        <w:szCs w:val="22"/>
        <w:rtl w:val="0"/>
        <w:lang w:val="es-ES_tradnl"/>
      </w:rPr>
      <w:t>28 de Enero de 2019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  <w:rPr>
        <w:sz w:val="22"/>
        <w:szCs w:val="22"/>
      </w:rPr>
    </w:pPr>
  </w:p>
  <w:p>
    <w:pPr>
      <w:pStyle w:val="Normal.0"/>
      <w:jc w:val="center"/>
      <w:rPr>
        <w:rStyle w:val="Ninguno"/>
        <w:b w:val="1"/>
        <w:bCs w:val="1"/>
        <w:sz w:val="26"/>
        <w:szCs w:val="26"/>
      </w:rPr>
    </w:pPr>
    <w:r>
      <w:rPr>
        <w:rStyle w:val="Ninguno"/>
        <w:b w:val="1"/>
        <w:bCs w:val="1"/>
        <w:sz w:val="26"/>
        <w:szCs w:val="26"/>
        <w:rtl w:val="0"/>
        <w:lang w:val="es-ES_tradnl"/>
      </w:rPr>
      <w:t>Foro de Intendentes Radicales de la Provincia de Buenos Aires</w:t>
    </w:r>
  </w:p>
  <w:p>
    <w:pPr>
      <w:pStyle w:val="Encabezado"/>
      <w:tabs>
        <w:tab w:val="right" w:pos="8478"/>
        <w:tab w:val="clear" w:pos="8504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